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F2" w:rsidRDefault="00B15477">
      <w:r>
        <w:t>Шкала перевода баллов по русскому языку –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320"/>
      </w:tblGrid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5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8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10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5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12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6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15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7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17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8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20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9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22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10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24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11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27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12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29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13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32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14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34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15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36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16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37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17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39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18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40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19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42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20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43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21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45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22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46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23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48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24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49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25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51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26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52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27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54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28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55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29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57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30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58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31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60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32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61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33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63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34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64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35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66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36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67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37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69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38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70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39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72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40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73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41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75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42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78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43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81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lastRenderedPageBreak/>
              <w:t>44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83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45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86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46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89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47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91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48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94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49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97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50</w:t>
            </w:r>
          </w:p>
        </w:tc>
        <w:tc>
          <w:tcPr>
            <w:tcW w:w="1320" w:type="dxa"/>
            <w:noWrap/>
            <w:hideMark/>
          </w:tcPr>
          <w:p w:rsidR="00B15477" w:rsidRPr="00B15477" w:rsidRDefault="00B15477" w:rsidP="00B15477">
            <w:r w:rsidRPr="00B15477">
              <w:t>100</w:t>
            </w:r>
          </w:p>
        </w:tc>
      </w:tr>
      <w:tr w:rsidR="00B15477" w:rsidRPr="00B15477" w:rsidTr="00B15477">
        <w:trPr>
          <w:trHeight w:val="315"/>
        </w:trPr>
        <w:tc>
          <w:tcPr>
            <w:tcW w:w="1320" w:type="dxa"/>
            <w:noWrap/>
            <w:hideMark/>
          </w:tcPr>
          <w:p w:rsidR="00B15477" w:rsidRPr="00B15477" w:rsidRDefault="00B15477"/>
        </w:tc>
        <w:tc>
          <w:tcPr>
            <w:tcW w:w="1320" w:type="dxa"/>
            <w:noWrap/>
            <w:hideMark/>
          </w:tcPr>
          <w:p w:rsidR="00B15477" w:rsidRPr="00B15477" w:rsidRDefault="00B15477"/>
        </w:tc>
      </w:tr>
    </w:tbl>
    <w:p w:rsidR="00B15477" w:rsidRDefault="00B15477">
      <w:bookmarkStart w:id="0" w:name="_GoBack"/>
      <w:bookmarkEnd w:id="0"/>
    </w:p>
    <w:p w:rsidR="00B15477" w:rsidRPr="00B15477" w:rsidRDefault="00B15477" w:rsidP="00B15477">
      <w:pPr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B15477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Федеральные информационные ресурсы для подготовки к ГИА-11</w:t>
      </w:r>
    </w:p>
    <w:tbl>
      <w:tblPr>
        <w:tblW w:w="9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3260"/>
      </w:tblGrid>
      <w:tr w:rsidR="00B15477" w:rsidRPr="00B15477" w:rsidTr="00B15477">
        <w:tc>
          <w:tcPr>
            <w:tcW w:w="6529" w:type="dxa"/>
            <w:tcBorders>
              <w:top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B15477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Наименование ресурса</w:t>
            </w:r>
          </w:p>
        </w:tc>
        <w:tc>
          <w:tcPr>
            <w:tcW w:w="3260" w:type="dxa"/>
            <w:tcBorders>
              <w:top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B15477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Ссылка</w:t>
            </w:r>
          </w:p>
        </w:tc>
      </w:tr>
      <w:tr w:rsidR="00B15477" w:rsidRPr="00B15477" w:rsidTr="00B15477">
        <w:tc>
          <w:tcPr>
            <w:tcW w:w="6529" w:type="dxa"/>
            <w:tcBorders>
              <w:top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B15477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«Навигатор ГИА»</w:t>
            </w:r>
            <w:r w:rsidRPr="00B15477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 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ЕГЭ»; «Материалы для подготовки к итоговому сочинению»; «Методические рекомендации для выпускников по самостоятельной подготовке к ЕГЭ»; «Открытый банк заданий ЕГЭ»</w:t>
            </w:r>
          </w:p>
        </w:tc>
        <w:tc>
          <w:tcPr>
            <w:tcW w:w="3260" w:type="dxa"/>
            <w:tcBorders>
              <w:top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5" w:history="1">
              <w:r w:rsidRPr="00B15477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http://nav-gia.obrnadzor.gov.ru/</w:t>
              </w:r>
            </w:hyperlink>
          </w:p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6" w:history="1">
              <w:r w:rsidRPr="00B15477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https://fipi.ru/navigator-podgotovki/navigator-ege</w:t>
              </w:r>
            </w:hyperlink>
          </w:p>
        </w:tc>
      </w:tr>
      <w:tr w:rsidR="00B15477" w:rsidRPr="00B15477" w:rsidTr="00B15477">
        <w:tc>
          <w:tcPr>
            <w:tcW w:w="6529" w:type="dxa"/>
            <w:tcBorders>
              <w:top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B15477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«Навигатор самостоятельной подготовки к ЕГЭ»</w:t>
            </w:r>
            <w:r w:rsidRPr="00B15477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, где размещены методические рекомендации для обучающихся 11 классов, с советами разработчиков КИМ ЕГЭ и полезной информацией для организации индивидуальной подготовки к ЕГЭ</w:t>
            </w:r>
          </w:p>
        </w:tc>
        <w:tc>
          <w:tcPr>
            <w:tcW w:w="3260" w:type="dxa"/>
            <w:tcBorders>
              <w:top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7" w:history="1">
              <w:r w:rsidRPr="00B15477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https://fipi.ru/navigator-podgotovki/navigator-ege</w:t>
              </w:r>
            </w:hyperlink>
          </w:p>
        </w:tc>
      </w:tr>
      <w:tr w:rsidR="00B15477" w:rsidRPr="00B15477" w:rsidTr="00B15477">
        <w:tc>
          <w:tcPr>
            <w:tcW w:w="6529" w:type="dxa"/>
            <w:tcBorders>
              <w:top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B15477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«Демоверсии, спецификации, кодификаторы»</w:t>
            </w:r>
            <w:r w:rsidRPr="00B15477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, где представлены документы, определяющие структуру и содержание КИМ ЕГЭ 2022/23 года: кодификаторы элементов содержания и требований к уровню подготовки обучающихся; спецификации КИМ для проведения ЕГЭ по учебным предметам;</w:t>
            </w:r>
            <w:r w:rsidRPr="00B15477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br/>
              <w:t>демонстрационные варианты КИМ для проведения ЕГЭ по учебным  предметам</w:t>
            </w:r>
          </w:p>
        </w:tc>
        <w:tc>
          <w:tcPr>
            <w:tcW w:w="3260" w:type="dxa"/>
            <w:tcBorders>
              <w:top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8" w:history="1">
              <w:r w:rsidRPr="00B15477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https://fipi.ru/ege/demoversii-specifikacii-kodifikatory</w:t>
              </w:r>
            </w:hyperlink>
          </w:p>
        </w:tc>
      </w:tr>
      <w:tr w:rsidR="00B15477" w:rsidRPr="00B15477" w:rsidTr="00B15477">
        <w:tc>
          <w:tcPr>
            <w:tcW w:w="6529" w:type="dxa"/>
            <w:tcBorders>
              <w:top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B15477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Материалы для подготовки к ГВЭ-11</w:t>
            </w:r>
            <w:r w:rsidRPr="00B15477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, где размещены материалы для подготовки к ГВЭ по всем предметам, а также 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3260" w:type="dxa"/>
            <w:tcBorders>
              <w:top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9" w:history="1">
              <w:r w:rsidRPr="00B15477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https://fipi.ru/gve/gve-11</w:t>
              </w:r>
            </w:hyperlink>
          </w:p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0" w:history="1">
              <w:r w:rsidRPr="00B15477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https://fipi.ru/gve/trenirovochnyye-sborniki-dlya-obuchayushchikhsya-s-ovz-gia-11</w:t>
              </w:r>
            </w:hyperlink>
          </w:p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1" w:history="1">
              <w:r w:rsidRPr="00B15477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https://fipi.ru/gve/trenirovochnyye-sborniki-dlya-obuchayushchikhsya-s-ovz-gia-11-nezryachikh</w:t>
              </w:r>
            </w:hyperlink>
          </w:p>
        </w:tc>
      </w:tr>
      <w:tr w:rsidR="00B15477" w:rsidRPr="00B15477" w:rsidTr="00B15477">
        <w:tc>
          <w:tcPr>
            <w:tcW w:w="6529" w:type="dxa"/>
            <w:tcBorders>
              <w:top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B15477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lastRenderedPageBreak/>
              <w:t>Онлайн-консультации для выпускников и педагогов</w:t>
            </w:r>
            <w:r w:rsidRPr="00B15477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, 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доступными ресурсами для подготовки</w:t>
            </w:r>
          </w:p>
        </w:tc>
        <w:tc>
          <w:tcPr>
            <w:tcW w:w="3260" w:type="dxa"/>
            <w:tcBorders>
              <w:top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2" w:history="1">
              <w:r w:rsidRPr="00B15477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https://vk.com/rosobrnadzor</w:t>
              </w:r>
            </w:hyperlink>
          </w:p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B15477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(в разделе видеозаписи)</w:t>
            </w:r>
          </w:p>
          <w:p w:rsidR="00B15477" w:rsidRPr="00B15477" w:rsidRDefault="00B15477" w:rsidP="00B154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3" w:history="1">
              <w:r w:rsidRPr="00B15477">
                <w:rPr>
                  <w:rFonts w:ascii="Arial" w:eastAsia="Times New Roman" w:hAnsi="Arial" w:cs="Arial"/>
                  <w:color w:val="157FC4"/>
                  <w:sz w:val="21"/>
                  <w:szCs w:val="21"/>
                  <w:u w:val="single"/>
                  <w:lang w:eastAsia="ru-RU"/>
                </w:rPr>
                <w:t>http://obrnadzor.gov.ru/news/razrabotchiki-ekzamenaczionnyh-materialov-ege-provedut-onlajn-konsultac...</w:t>
              </w:r>
            </w:hyperlink>
          </w:p>
        </w:tc>
      </w:tr>
    </w:tbl>
    <w:p w:rsidR="00B15477" w:rsidRDefault="00B15477"/>
    <w:sectPr w:rsidR="00B15477" w:rsidSect="00B1547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77"/>
    <w:rsid w:val="004A66F2"/>
    <w:rsid w:val="00B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hyperlink" Target="http://obrnadzor.gov.ru/news/razrabotchiki-ekzamenaczionnyh-materialov-ege-provedut-onlajn-konsultaczii-dlya-vypusknikov-i-pedago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ege" TargetMode="External"/><Relationship Id="rId12" Type="http://schemas.openxmlformats.org/officeDocument/2006/relationships/hyperlink" Target="https://vk.com/rosobrnadz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navigator-podgotovki/navigator-ege" TargetMode="External"/><Relationship Id="rId11" Type="http://schemas.openxmlformats.org/officeDocument/2006/relationships/hyperlink" Target="https://fipi.ru/gve/trenirovochnyye-sborniki-dlya-obuchayushchikhsya-s-ovz-gia-11-nezryachikh" TargetMode="External"/><Relationship Id="rId5" Type="http://schemas.openxmlformats.org/officeDocument/2006/relationships/hyperlink" Target="http://nav-gia.obrnadzor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ipi.ru/gve/trenirovochnyye-sborniki-dlya-obuchayushchikhsya-s-ovz-gia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gve-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2025-02-10T08:08:00Z</dcterms:created>
  <dcterms:modified xsi:type="dcterms:W3CDTF">2025-02-10T08:16:00Z</dcterms:modified>
</cp:coreProperties>
</file>